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1A3" w:rsidRPr="0035025F" w:rsidRDefault="00524DAA" w:rsidP="0035025F">
      <w:pPr>
        <w:jc w:val="center"/>
        <w:rPr>
          <w:b/>
        </w:rPr>
      </w:pPr>
      <w:r w:rsidRPr="0035025F">
        <w:rPr>
          <w:b/>
        </w:rPr>
        <w:t>DE-BTK, Magyar Irodalom- é</w:t>
      </w:r>
      <w:r w:rsidR="002B74CC" w:rsidRPr="0035025F">
        <w:rPr>
          <w:b/>
        </w:rPr>
        <w:t>s Kultúratudományi Intézet, 2022/23</w:t>
      </w:r>
      <w:r w:rsidRPr="0035025F">
        <w:rPr>
          <w:b/>
        </w:rPr>
        <w:t xml:space="preserve">. </w:t>
      </w:r>
      <w:r w:rsidR="007A6D09" w:rsidRPr="0035025F">
        <w:rPr>
          <w:b/>
        </w:rPr>
        <w:t>I</w:t>
      </w:r>
      <w:r w:rsidR="002B74CC" w:rsidRPr="0035025F">
        <w:rPr>
          <w:b/>
        </w:rPr>
        <w:t>I. félév</w:t>
      </w:r>
    </w:p>
    <w:p w:rsidR="001F39C0" w:rsidRPr="001F39C0" w:rsidRDefault="001F39C0" w:rsidP="0035025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0"/>
        <w:gridCol w:w="4542"/>
      </w:tblGrid>
      <w:tr w:rsidR="00CB0E7C" w:rsidRPr="001F39C0">
        <w:tc>
          <w:tcPr>
            <w:tcW w:w="4606" w:type="dxa"/>
          </w:tcPr>
          <w:p w:rsidR="00CB0E7C" w:rsidRPr="001F39C0" w:rsidRDefault="00CB0E7C" w:rsidP="0035025F">
            <w:r w:rsidRPr="001F39C0">
              <w:t>Kód</w:t>
            </w:r>
          </w:p>
        </w:tc>
        <w:tc>
          <w:tcPr>
            <w:tcW w:w="4606" w:type="dxa"/>
          </w:tcPr>
          <w:p w:rsidR="00CB0E7C" w:rsidRPr="001F39C0" w:rsidRDefault="0035025F" w:rsidP="0035025F">
            <w:r>
              <w:t>BTMI226</w:t>
            </w:r>
            <w:r w:rsidR="001F39C0" w:rsidRPr="001F39C0">
              <w:t>BA</w:t>
            </w:r>
          </w:p>
        </w:tc>
      </w:tr>
      <w:tr w:rsidR="00CB0E7C" w:rsidRPr="001F39C0">
        <w:tc>
          <w:tcPr>
            <w:tcW w:w="4606" w:type="dxa"/>
          </w:tcPr>
          <w:p w:rsidR="00CB0E7C" w:rsidRPr="001F39C0" w:rsidRDefault="00BC5128" w:rsidP="0035025F">
            <w:r w:rsidRPr="001F39C0">
              <w:t>Tantárgyc</w:t>
            </w:r>
            <w:r w:rsidR="00CB0E7C" w:rsidRPr="001F39C0">
              <w:t>ím</w:t>
            </w:r>
          </w:p>
        </w:tc>
        <w:tc>
          <w:tcPr>
            <w:tcW w:w="4606" w:type="dxa"/>
          </w:tcPr>
          <w:p w:rsidR="00CB0E7C" w:rsidRPr="001F39C0" w:rsidRDefault="0035025F" w:rsidP="0035025F">
            <w:proofErr w:type="gramStart"/>
            <w:r>
              <w:rPr>
                <w:bCs/>
              </w:rPr>
              <w:t>Klasszikus</w:t>
            </w:r>
            <w:proofErr w:type="gramEnd"/>
            <w:r>
              <w:rPr>
                <w:bCs/>
              </w:rPr>
              <w:t xml:space="preserve"> magyar irodalom VI</w:t>
            </w:r>
            <w:r w:rsidR="001F39C0" w:rsidRPr="001F39C0">
              <w:rPr>
                <w:bCs/>
              </w:rPr>
              <w:t>.</w:t>
            </w:r>
          </w:p>
        </w:tc>
      </w:tr>
      <w:tr w:rsidR="00BC5128" w:rsidRPr="001F39C0">
        <w:tc>
          <w:tcPr>
            <w:tcW w:w="4606" w:type="dxa"/>
          </w:tcPr>
          <w:p w:rsidR="00BC5128" w:rsidRPr="001F39C0" w:rsidRDefault="00BC5128" w:rsidP="0035025F">
            <w:r w:rsidRPr="001F39C0">
              <w:t>Kurzuscím</w:t>
            </w:r>
          </w:p>
        </w:tc>
        <w:tc>
          <w:tcPr>
            <w:tcW w:w="4606" w:type="dxa"/>
          </w:tcPr>
          <w:p w:rsidR="00BC5128" w:rsidRPr="0035025F" w:rsidRDefault="0035025F" w:rsidP="0035025F">
            <w:r w:rsidRPr="0035025F">
              <w:rPr>
                <w:color w:val="000000"/>
                <w:shd w:val="clear" w:color="auto" w:fill="FFFFFF"/>
              </w:rPr>
              <w:t xml:space="preserve">Irodalompszichológiai olvasás – a 19. századi irodalom </w:t>
            </w:r>
            <w:proofErr w:type="gramStart"/>
            <w:r w:rsidRPr="0035025F">
              <w:rPr>
                <w:color w:val="000000"/>
                <w:shd w:val="clear" w:color="auto" w:fill="FFFFFF"/>
              </w:rPr>
              <w:t>kontextusában</w:t>
            </w:r>
            <w:proofErr w:type="gramEnd"/>
          </w:p>
        </w:tc>
      </w:tr>
      <w:tr w:rsidR="00CB0E7C" w:rsidRPr="001F39C0">
        <w:tc>
          <w:tcPr>
            <w:tcW w:w="4606" w:type="dxa"/>
          </w:tcPr>
          <w:p w:rsidR="00CB0E7C" w:rsidRPr="001F39C0" w:rsidRDefault="00CB0E7C" w:rsidP="0035025F">
            <w:r w:rsidRPr="001F39C0">
              <w:t>Oktató</w:t>
            </w:r>
          </w:p>
        </w:tc>
        <w:tc>
          <w:tcPr>
            <w:tcW w:w="4606" w:type="dxa"/>
          </w:tcPr>
          <w:p w:rsidR="00CB0E7C" w:rsidRPr="001F39C0" w:rsidRDefault="001F39C0" w:rsidP="0035025F">
            <w:r w:rsidRPr="001F39C0">
              <w:t>Bényei Péter</w:t>
            </w:r>
          </w:p>
        </w:tc>
      </w:tr>
      <w:tr w:rsidR="00CB0E7C" w:rsidRPr="001F39C0">
        <w:tc>
          <w:tcPr>
            <w:tcW w:w="4606" w:type="dxa"/>
          </w:tcPr>
          <w:p w:rsidR="00CB0E7C" w:rsidRPr="001F39C0" w:rsidRDefault="00CB0E7C" w:rsidP="0035025F">
            <w:r w:rsidRPr="001F39C0">
              <w:t>Órarendi adatok</w:t>
            </w:r>
          </w:p>
        </w:tc>
        <w:tc>
          <w:tcPr>
            <w:tcW w:w="4606" w:type="dxa"/>
          </w:tcPr>
          <w:p w:rsidR="00CB0E7C" w:rsidRPr="001F39C0" w:rsidRDefault="00FE29EF" w:rsidP="0035025F">
            <w:r>
              <w:t xml:space="preserve">Csütörtök, 12-13.40, </w:t>
            </w:r>
            <w:proofErr w:type="spellStart"/>
            <w:r>
              <w:t>Fsz</w:t>
            </w:r>
            <w:proofErr w:type="spellEnd"/>
            <w:r>
              <w:t xml:space="preserve"> 1/2</w:t>
            </w:r>
          </w:p>
        </w:tc>
      </w:tr>
      <w:tr w:rsidR="00CB0E7C" w:rsidRPr="001F39C0">
        <w:tc>
          <w:tcPr>
            <w:tcW w:w="4606" w:type="dxa"/>
          </w:tcPr>
          <w:p w:rsidR="00CB0E7C" w:rsidRPr="001F39C0" w:rsidRDefault="00CB0E7C" w:rsidP="0035025F">
            <w:r w:rsidRPr="001F39C0">
              <w:t>Képzés</w:t>
            </w:r>
          </w:p>
        </w:tc>
        <w:tc>
          <w:tcPr>
            <w:tcW w:w="4606" w:type="dxa"/>
          </w:tcPr>
          <w:p w:rsidR="00CB0E7C" w:rsidRPr="001F39C0" w:rsidRDefault="001F39C0" w:rsidP="00461EDB">
            <w:r w:rsidRPr="001F39C0">
              <w:t>I</w:t>
            </w:r>
            <w:r w:rsidR="00FC6877" w:rsidRPr="001F39C0">
              <w:t xml:space="preserve">I. BA </w:t>
            </w:r>
            <w:bookmarkStart w:id="0" w:name="_GoBack"/>
            <w:bookmarkEnd w:id="0"/>
            <w:r w:rsidRPr="001F39C0">
              <w:t>specializáció</w:t>
            </w:r>
          </w:p>
        </w:tc>
      </w:tr>
      <w:tr w:rsidR="00CB0E7C" w:rsidRPr="001F39C0">
        <w:tc>
          <w:tcPr>
            <w:tcW w:w="4606" w:type="dxa"/>
          </w:tcPr>
          <w:p w:rsidR="00CB0E7C" w:rsidRPr="001F39C0" w:rsidRDefault="00CB0E7C" w:rsidP="00CB0E7C">
            <w:r w:rsidRPr="001F39C0">
              <w:t>Kreditpont</w:t>
            </w:r>
          </w:p>
        </w:tc>
        <w:tc>
          <w:tcPr>
            <w:tcW w:w="4606" w:type="dxa"/>
          </w:tcPr>
          <w:p w:rsidR="00CB0E7C" w:rsidRPr="001F39C0" w:rsidRDefault="00FC6877" w:rsidP="00CB0E7C">
            <w:r w:rsidRPr="001F39C0">
              <w:t>2</w:t>
            </w:r>
          </w:p>
        </w:tc>
      </w:tr>
      <w:tr w:rsidR="00CB0E7C" w:rsidRPr="001F39C0">
        <w:tc>
          <w:tcPr>
            <w:tcW w:w="4606" w:type="dxa"/>
          </w:tcPr>
          <w:p w:rsidR="00CB0E7C" w:rsidRPr="001F39C0" w:rsidRDefault="00CB0E7C" w:rsidP="00CB0E7C">
            <w:r w:rsidRPr="001F39C0">
              <w:t>Kurzustípus</w:t>
            </w:r>
          </w:p>
        </w:tc>
        <w:tc>
          <w:tcPr>
            <w:tcW w:w="4606" w:type="dxa"/>
          </w:tcPr>
          <w:p w:rsidR="00CB0E7C" w:rsidRPr="001F39C0" w:rsidRDefault="0035025F" w:rsidP="00CB0E7C">
            <w:r>
              <w:t>szeminárium</w:t>
            </w:r>
          </w:p>
        </w:tc>
      </w:tr>
      <w:tr w:rsidR="00CB0E7C" w:rsidRPr="001F39C0">
        <w:tc>
          <w:tcPr>
            <w:tcW w:w="4606" w:type="dxa"/>
          </w:tcPr>
          <w:p w:rsidR="00CB0E7C" w:rsidRPr="001F39C0" w:rsidRDefault="00CB0E7C" w:rsidP="00CB0E7C">
            <w:r w:rsidRPr="001F39C0">
              <w:t>Kapcsolódó anyagok</w:t>
            </w:r>
          </w:p>
        </w:tc>
        <w:tc>
          <w:tcPr>
            <w:tcW w:w="4606" w:type="dxa"/>
          </w:tcPr>
          <w:p w:rsidR="00CB0E7C" w:rsidRPr="001F39C0" w:rsidRDefault="00934FCE" w:rsidP="007A6D09">
            <w:r>
              <w:t>kurzusleírás, tematika</w:t>
            </w:r>
          </w:p>
        </w:tc>
      </w:tr>
    </w:tbl>
    <w:p w:rsidR="00934FCE" w:rsidRDefault="00934FCE" w:rsidP="00EA7A5D">
      <w:pPr>
        <w:jc w:val="center"/>
        <w:rPr>
          <w:color w:val="000000"/>
          <w:shd w:val="clear" w:color="auto" w:fill="FFFFFF"/>
        </w:rPr>
      </w:pPr>
    </w:p>
    <w:p w:rsidR="00934FCE" w:rsidRPr="00EA7A5D" w:rsidRDefault="00934FCE" w:rsidP="00EA7A5D">
      <w:pPr>
        <w:jc w:val="center"/>
        <w:rPr>
          <w:b/>
        </w:rPr>
      </w:pPr>
      <w:r w:rsidRPr="00EA7A5D">
        <w:rPr>
          <w:b/>
          <w:color w:val="000000"/>
          <w:shd w:val="clear" w:color="auto" w:fill="FFFFFF"/>
        </w:rPr>
        <w:t xml:space="preserve">Irodalompszichológiai olvasás – a 19. századi irodalom </w:t>
      </w:r>
      <w:proofErr w:type="gramStart"/>
      <w:r w:rsidRPr="00EA7A5D">
        <w:rPr>
          <w:b/>
          <w:color w:val="000000"/>
          <w:shd w:val="clear" w:color="auto" w:fill="FFFFFF"/>
        </w:rPr>
        <w:t>kontextusában</w:t>
      </w:r>
      <w:proofErr w:type="gramEnd"/>
    </w:p>
    <w:p w:rsidR="00934FCE" w:rsidRPr="00934FCE" w:rsidRDefault="00934FCE" w:rsidP="00EA7A5D"/>
    <w:p w:rsidR="00934FCE" w:rsidRPr="00934FCE" w:rsidRDefault="00934FCE" w:rsidP="00EA7A5D">
      <w:pPr>
        <w:jc w:val="both"/>
      </w:pPr>
      <w:r w:rsidRPr="00934FCE">
        <w:t xml:space="preserve">Az irodalmi szövegek lélektani érdekeltségű olvasása rendre megjelenik az </w:t>
      </w:r>
      <w:proofErr w:type="gramStart"/>
      <w:r w:rsidRPr="00934FCE">
        <w:t>interpretációs</w:t>
      </w:r>
      <w:proofErr w:type="gramEnd"/>
      <w:r w:rsidRPr="00934FCE">
        <w:t xml:space="preserve"> gyakorlatban, még ha számos kritika éri ezt a megközelítésmódot az irodalomtudományi diskurzusokban. A </w:t>
      </w:r>
      <w:proofErr w:type="gramStart"/>
      <w:r w:rsidRPr="00934FCE">
        <w:t>kurzuson</w:t>
      </w:r>
      <w:proofErr w:type="gramEnd"/>
      <w:r w:rsidRPr="00934FCE">
        <w:t xml:space="preserve"> az irodalompszichológia meghatározó felfogásaival ismerkedünk meg, néhány 19. századi (főként magyar) prózai szöveg interpretációja során mozgósítva az elsajátított belátásokat: egy olyan korszak szövegeivel dolgozunk majd, amikor egyfelől alapvető poétikai elvárás volt a regényhősök lélektani kidolgozottsága, másfelől a pszichológia tudományos intézményei is kibontakoztak.</w:t>
      </w:r>
    </w:p>
    <w:p w:rsidR="006B5C33" w:rsidRPr="00934FCE" w:rsidRDefault="006B5C33" w:rsidP="00EA7A5D">
      <w:pPr>
        <w:jc w:val="both"/>
        <w:rPr>
          <w:b/>
        </w:rPr>
      </w:pPr>
    </w:p>
    <w:p w:rsidR="008127B8" w:rsidRPr="00CE695D" w:rsidRDefault="008127B8" w:rsidP="008127B8">
      <w:pPr>
        <w:jc w:val="center"/>
        <w:rPr>
          <w:b/>
        </w:rPr>
      </w:pPr>
      <w:r w:rsidRPr="00CE695D">
        <w:rPr>
          <w:b/>
        </w:rPr>
        <w:t>TEMATIKA</w:t>
      </w:r>
    </w:p>
    <w:p w:rsidR="008127B8" w:rsidRPr="00CE695D" w:rsidRDefault="008127B8" w:rsidP="008127B8"/>
    <w:p w:rsidR="008127B8" w:rsidRPr="00CE695D" w:rsidRDefault="008127B8" w:rsidP="008127B8">
      <w:pPr>
        <w:jc w:val="center"/>
        <w:rPr>
          <w:b/>
          <w:bCs/>
        </w:rPr>
      </w:pPr>
      <w:r w:rsidRPr="00CE695D">
        <w:rPr>
          <w:b/>
          <w:bCs/>
        </w:rPr>
        <w:t xml:space="preserve">I. Elméleti </w:t>
      </w:r>
      <w:proofErr w:type="gramStart"/>
      <w:r w:rsidRPr="00CE695D">
        <w:rPr>
          <w:b/>
          <w:bCs/>
        </w:rPr>
        <w:t>kontextusok</w:t>
      </w:r>
      <w:proofErr w:type="gramEnd"/>
    </w:p>
    <w:p w:rsidR="008127B8" w:rsidRPr="00CE695D" w:rsidRDefault="008127B8" w:rsidP="008127B8">
      <w:pPr>
        <w:rPr>
          <w:b/>
          <w:bCs/>
        </w:rPr>
      </w:pPr>
    </w:p>
    <w:p w:rsidR="008127B8" w:rsidRPr="00CE695D" w:rsidRDefault="008127B8" w:rsidP="008127B8">
      <w:pPr>
        <w:rPr>
          <w:b/>
          <w:bCs/>
        </w:rPr>
      </w:pPr>
      <w:r w:rsidRPr="00CE695D">
        <w:rPr>
          <w:b/>
          <w:bCs/>
        </w:rPr>
        <w:t xml:space="preserve">1. Irodalom és pszichológia </w:t>
      </w:r>
    </w:p>
    <w:p w:rsidR="008127B8" w:rsidRPr="00CE695D" w:rsidRDefault="008127B8" w:rsidP="008127B8">
      <w:pPr>
        <w:rPr>
          <w:b/>
          <w:bCs/>
        </w:rPr>
      </w:pPr>
      <w:r w:rsidRPr="00CE695D">
        <w:rPr>
          <w:b/>
          <w:bCs/>
        </w:rPr>
        <w:t xml:space="preserve">2. Az irodalompszichológiai </w:t>
      </w:r>
      <w:proofErr w:type="gramStart"/>
      <w:r w:rsidRPr="00CE695D">
        <w:rPr>
          <w:b/>
          <w:bCs/>
        </w:rPr>
        <w:t>interpretáció</w:t>
      </w:r>
      <w:proofErr w:type="gramEnd"/>
      <w:r w:rsidRPr="00CE695D">
        <w:rPr>
          <w:b/>
          <w:bCs/>
        </w:rPr>
        <w:t xml:space="preserve"> és a pszichoanalitikus kritika modelljei </w:t>
      </w:r>
    </w:p>
    <w:p w:rsidR="008127B8" w:rsidRPr="00CE695D" w:rsidRDefault="008127B8" w:rsidP="008127B8">
      <w:pPr>
        <w:rPr>
          <w:b/>
          <w:bCs/>
          <w:spacing w:val="-2"/>
        </w:rPr>
      </w:pPr>
      <w:smartTag w:uri="urn:schemas-microsoft-com:office:smarttags" w:element="metricconverter">
        <w:smartTagPr>
          <w:attr w:name="ProductID" w:val="3. A"/>
        </w:smartTagPr>
        <w:r w:rsidRPr="00CE695D">
          <w:rPr>
            <w:b/>
            <w:bCs/>
          </w:rPr>
          <w:t>3. A</w:t>
        </w:r>
      </w:smartTag>
      <w:r w:rsidRPr="00CE695D">
        <w:rPr>
          <w:b/>
          <w:bCs/>
        </w:rPr>
        <w:t xml:space="preserve"> freudi antropológia</w:t>
      </w:r>
    </w:p>
    <w:p w:rsidR="008127B8" w:rsidRPr="00CE695D" w:rsidRDefault="008127B8" w:rsidP="008127B8">
      <w:pPr>
        <w:rPr>
          <w:b/>
          <w:bCs/>
          <w:spacing w:val="-2"/>
        </w:rPr>
      </w:pPr>
      <w:smartTag w:uri="urn:schemas-microsoft-com:office:smarttags" w:element="metricconverter">
        <w:smartTagPr>
          <w:attr w:name="ProductID" w:val="4. A"/>
        </w:smartTagPr>
        <w:r w:rsidRPr="00CE695D">
          <w:rPr>
            <w:b/>
            <w:bCs/>
            <w:spacing w:val="-2"/>
          </w:rPr>
          <w:t>4. A</w:t>
        </w:r>
      </w:smartTag>
      <w:r w:rsidRPr="00CE695D">
        <w:rPr>
          <w:b/>
          <w:bCs/>
          <w:spacing w:val="-2"/>
        </w:rPr>
        <w:t xml:space="preserve"> </w:t>
      </w:r>
      <w:proofErr w:type="spellStart"/>
      <w:r w:rsidRPr="00CE695D">
        <w:rPr>
          <w:b/>
          <w:bCs/>
          <w:spacing w:val="-2"/>
        </w:rPr>
        <w:t>jung</w:t>
      </w:r>
      <w:proofErr w:type="spellEnd"/>
      <w:r w:rsidRPr="00CE695D">
        <w:rPr>
          <w:b/>
          <w:bCs/>
          <w:spacing w:val="-2"/>
        </w:rPr>
        <w:t xml:space="preserve">-i antropológia </w:t>
      </w:r>
    </w:p>
    <w:p w:rsidR="008127B8" w:rsidRPr="00CE695D" w:rsidRDefault="008127B8" w:rsidP="008127B8">
      <w:pPr>
        <w:rPr>
          <w:b/>
          <w:bCs/>
        </w:rPr>
      </w:pPr>
      <w:smartTag w:uri="urn:schemas-microsoft-com:office:smarttags" w:element="metricconverter">
        <w:smartTagPr>
          <w:attr w:name="ProductID" w:val="5. A"/>
        </w:smartTagPr>
        <w:r w:rsidRPr="00CE695D">
          <w:rPr>
            <w:b/>
            <w:bCs/>
          </w:rPr>
          <w:t xml:space="preserve">5. </w:t>
        </w:r>
        <w:r w:rsidRPr="00CE695D">
          <w:rPr>
            <w:b/>
            <w:bCs/>
            <w:spacing w:val="-2"/>
          </w:rPr>
          <w:t>A</w:t>
        </w:r>
      </w:smartTag>
      <w:r w:rsidRPr="00CE695D">
        <w:rPr>
          <w:b/>
          <w:bCs/>
          <w:spacing w:val="-2"/>
        </w:rPr>
        <w:t xml:space="preserve"> </w:t>
      </w:r>
      <w:proofErr w:type="spellStart"/>
      <w:r w:rsidRPr="00CE695D">
        <w:rPr>
          <w:b/>
          <w:bCs/>
          <w:spacing w:val="-2"/>
        </w:rPr>
        <w:t>berne</w:t>
      </w:r>
      <w:proofErr w:type="spellEnd"/>
      <w:r w:rsidRPr="00CE695D">
        <w:rPr>
          <w:b/>
          <w:bCs/>
          <w:spacing w:val="-2"/>
        </w:rPr>
        <w:t>-i antropológia</w:t>
      </w:r>
    </w:p>
    <w:p w:rsidR="008127B8" w:rsidRPr="00CE695D" w:rsidRDefault="008127B8" w:rsidP="008127B8">
      <w:pPr>
        <w:ind w:left="709" w:hanging="709"/>
        <w:rPr>
          <w:b/>
          <w:bCs/>
        </w:rPr>
      </w:pPr>
    </w:p>
    <w:p w:rsidR="008127B8" w:rsidRPr="00CE695D" w:rsidRDefault="008127B8" w:rsidP="008127B8">
      <w:pPr>
        <w:ind w:left="709" w:hanging="709"/>
        <w:jc w:val="center"/>
        <w:rPr>
          <w:b/>
          <w:bCs/>
        </w:rPr>
      </w:pPr>
      <w:r w:rsidRPr="00CE695D">
        <w:rPr>
          <w:b/>
          <w:bCs/>
        </w:rPr>
        <w:t>II. Szövegelemzések</w:t>
      </w:r>
    </w:p>
    <w:p w:rsidR="008127B8" w:rsidRPr="00CE695D" w:rsidRDefault="008127B8" w:rsidP="008127B8">
      <w:pPr>
        <w:ind w:left="709" w:hanging="709"/>
        <w:rPr>
          <w:b/>
          <w:bCs/>
        </w:rPr>
      </w:pPr>
    </w:p>
    <w:p w:rsidR="008127B8" w:rsidRPr="00CE695D" w:rsidRDefault="008127B8" w:rsidP="008127B8">
      <w:pPr>
        <w:ind w:left="709" w:hanging="709"/>
      </w:pPr>
      <w:r w:rsidRPr="00CE695D">
        <w:rPr>
          <w:b/>
          <w:bCs/>
        </w:rPr>
        <w:t xml:space="preserve">6. E. T. A. Hoffmann: </w:t>
      </w:r>
      <w:r w:rsidRPr="00CE695D">
        <w:rPr>
          <w:bCs/>
          <w:i/>
        </w:rPr>
        <w:t>A homokember</w:t>
      </w:r>
    </w:p>
    <w:p w:rsidR="008127B8" w:rsidRPr="00CE695D" w:rsidRDefault="008127B8" w:rsidP="008127B8">
      <w:pPr>
        <w:jc w:val="both"/>
      </w:pPr>
      <w:r w:rsidRPr="00CE695D">
        <w:rPr>
          <w:b/>
        </w:rPr>
        <w:t>7</w:t>
      </w:r>
      <w:r>
        <w:rPr>
          <w:b/>
        </w:rPr>
        <w:t>–</w:t>
      </w:r>
      <w:r w:rsidRPr="00CE695D">
        <w:rPr>
          <w:b/>
        </w:rPr>
        <w:t>8.</w:t>
      </w:r>
      <w:r w:rsidRPr="00CE695D">
        <w:t xml:space="preserve"> </w:t>
      </w:r>
      <w:r w:rsidRPr="00CE695D">
        <w:rPr>
          <w:b/>
          <w:bCs/>
        </w:rPr>
        <w:t>Kemény Zsigmond</w:t>
      </w:r>
      <w:r w:rsidRPr="00CE695D">
        <w:t xml:space="preserve">: </w:t>
      </w:r>
      <w:r w:rsidRPr="00CE695D">
        <w:rPr>
          <w:i/>
          <w:iCs/>
        </w:rPr>
        <w:t>Özvegy és leánya</w:t>
      </w:r>
      <w:r w:rsidRPr="00CE695D">
        <w:t xml:space="preserve"> </w:t>
      </w:r>
    </w:p>
    <w:p w:rsidR="008127B8" w:rsidRPr="00CE695D" w:rsidRDefault="008127B8" w:rsidP="008127B8">
      <w:pPr>
        <w:jc w:val="both"/>
        <w:rPr>
          <w:i/>
        </w:rPr>
      </w:pPr>
      <w:r w:rsidRPr="00CE695D">
        <w:rPr>
          <w:b/>
        </w:rPr>
        <w:t>9.</w:t>
      </w:r>
      <w:r w:rsidRPr="00CE695D">
        <w:t xml:space="preserve"> </w:t>
      </w:r>
      <w:r w:rsidRPr="00CE695D">
        <w:rPr>
          <w:b/>
          <w:bCs/>
        </w:rPr>
        <w:t xml:space="preserve">Petelei István: </w:t>
      </w:r>
      <w:r w:rsidRPr="00CE695D">
        <w:rPr>
          <w:bCs/>
          <w:i/>
        </w:rPr>
        <w:t xml:space="preserve">Árva Lotti; </w:t>
      </w:r>
      <w:proofErr w:type="gramStart"/>
      <w:r w:rsidRPr="00CE695D">
        <w:rPr>
          <w:bCs/>
          <w:i/>
        </w:rPr>
        <w:t>A</w:t>
      </w:r>
      <w:proofErr w:type="gramEnd"/>
      <w:r w:rsidRPr="00CE695D">
        <w:rPr>
          <w:bCs/>
          <w:i/>
        </w:rPr>
        <w:t xml:space="preserve"> tiszta ház</w:t>
      </w:r>
    </w:p>
    <w:p w:rsidR="008127B8" w:rsidRPr="00CE695D" w:rsidRDefault="008127B8" w:rsidP="008127B8">
      <w:pPr>
        <w:jc w:val="both"/>
      </w:pPr>
      <w:r>
        <w:rPr>
          <w:b/>
        </w:rPr>
        <w:t>10–</w:t>
      </w:r>
      <w:r w:rsidRPr="00CE695D">
        <w:rPr>
          <w:b/>
        </w:rPr>
        <w:t>11.</w:t>
      </w:r>
      <w:r w:rsidRPr="00CE695D">
        <w:t xml:space="preserve">  </w:t>
      </w:r>
      <w:r w:rsidRPr="00CE695D">
        <w:rPr>
          <w:b/>
          <w:bCs/>
        </w:rPr>
        <w:t>Jókai Mór</w:t>
      </w:r>
      <w:r w:rsidRPr="00CE695D">
        <w:t xml:space="preserve">: </w:t>
      </w:r>
      <w:r w:rsidRPr="00CE695D">
        <w:rPr>
          <w:i/>
          <w:iCs/>
        </w:rPr>
        <w:t xml:space="preserve">Az arany ember </w:t>
      </w:r>
    </w:p>
    <w:p w:rsidR="00524DAA" w:rsidRPr="00315B85" w:rsidRDefault="008127B8" w:rsidP="008127B8">
      <w:pPr>
        <w:jc w:val="both"/>
        <w:rPr>
          <w:i/>
        </w:rPr>
      </w:pPr>
      <w:r w:rsidRPr="00CE695D">
        <w:rPr>
          <w:b/>
          <w:bCs/>
          <w:spacing w:val="-2"/>
        </w:rPr>
        <w:t xml:space="preserve">12. Csáth Géza: </w:t>
      </w:r>
      <w:r w:rsidRPr="00CE695D">
        <w:rPr>
          <w:bCs/>
          <w:i/>
          <w:spacing w:val="-2"/>
        </w:rPr>
        <w:t>Anyagyilkosság; Vörös Eszti</w:t>
      </w:r>
    </w:p>
    <w:sectPr w:rsidR="00524DAA" w:rsidRPr="00315B85" w:rsidSect="0079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7C"/>
    <w:rsid w:val="001F39C0"/>
    <w:rsid w:val="002037AE"/>
    <w:rsid w:val="002B74CC"/>
    <w:rsid w:val="00315B85"/>
    <w:rsid w:val="003371A3"/>
    <w:rsid w:val="0035025F"/>
    <w:rsid w:val="004022B0"/>
    <w:rsid w:val="00461EDB"/>
    <w:rsid w:val="004C7E06"/>
    <w:rsid w:val="00513F3B"/>
    <w:rsid w:val="00524DAA"/>
    <w:rsid w:val="006B5C33"/>
    <w:rsid w:val="006C13FA"/>
    <w:rsid w:val="0079226A"/>
    <w:rsid w:val="007A6D09"/>
    <w:rsid w:val="008127B8"/>
    <w:rsid w:val="00845042"/>
    <w:rsid w:val="00934FCE"/>
    <w:rsid w:val="009E2EB4"/>
    <w:rsid w:val="009F553D"/>
    <w:rsid w:val="00BC5128"/>
    <w:rsid w:val="00C96B48"/>
    <w:rsid w:val="00CA2D48"/>
    <w:rsid w:val="00CB0E7C"/>
    <w:rsid w:val="00EA7A5D"/>
    <w:rsid w:val="00FC6877"/>
    <w:rsid w:val="00FE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E809BA"/>
  <w15:chartTrackingRefBased/>
  <w15:docId w15:val="{53FDABFB-0209-462A-BA5A-C5E118B0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26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B0E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hivatkozs">
    <w:name w:val="Hyperlink"/>
    <w:basedOn w:val="Bekezdsalapbettpusa"/>
    <w:rsid w:val="006B5C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cp:lastModifiedBy>Dr. Bényei Péter</cp:lastModifiedBy>
  <cp:revision>9</cp:revision>
  <dcterms:created xsi:type="dcterms:W3CDTF">2023-01-28T16:44:00Z</dcterms:created>
  <dcterms:modified xsi:type="dcterms:W3CDTF">2023-01-31T10:52:00Z</dcterms:modified>
</cp:coreProperties>
</file>